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6E0C">
      <w:pPr>
        <w:pStyle w:val="2"/>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中标候选人公示</w:t>
      </w:r>
    </w:p>
    <w:p w14:paraId="3C4FB70D">
      <w:pPr>
        <w:pStyle w:val="4"/>
        <w:keepNext w:val="0"/>
        <w:keepLines w:val="0"/>
        <w:widowControl/>
        <w:suppressLineNumbers w:val="0"/>
        <w:spacing w:line="360" w:lineRule="auto"/>
        <w:jc w:val="right"/>
        <w:rPr>
          <w:rFonts w:hint="eastAsia" w:ascii="宋体" w:hAnsi="宋体" w:eastAsia="宋体" w:cs="宋体"/>
          <w:sz w:val="21"/>
          <w:szCs w:val="21"/>
        </w:rPr>
      </w:pPr>
      <w:r>
        <w:rPr>
          <w:rFonts w:hint="eastAsia" w:ascii="宋体" w:hAnsi="宋体" w:eastAsia="宋体" w:cs="宋体"/>
          <w:sz w:val="21"/>
          <w:szCs w:val="21"/>
        </w:rPr>
        <w:t>招标编号：</w:t>
      </w:r>
      <w:r>
        <w:rPr>
          <w:rFonts w:hint="eastAsia" w:ascii="宋体" w:hAnsi="宋体" w:eastAsia="宋体" w:cs="宋体"/>
          <w:sz w:val="21"/>
          <w:szCs w:val="21"/>
          <w:u w:val="single"/>
        </w:rPr>
        <w:t>E3501040102802075002</w:t>
      </w:r>
    </w:p>
    <w:p w14:paraId="30E0570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本招标项目于</w:t>
      </w:r>
      <w:r>
        <w:rPr>
          <w:rFonts w:hint="eastAsia" w:ascii="宋体" w:hAnsi="宋体" w:eastAsia="宋体" w:cs="宋体"/>
          <w:kern w:val="0"/>
          <w:sz w:val="21"/>
          <w:szCs w:val="21"/>
          <w:u w:val="single"/>
          <w:lang w:val="en-US" w:eastAsia="zh-CN" w:bidi="ar"/>
        </w:rPr>
        <w:t>2025</w:t>
      </w:r>
      <w:r>
        <w:rPr>
          <w:rFonts w:hint="eastAsia" w:ascii="宋体" w:hAnsi="宋体" w:eastAsia="宋体" w:cs="宋体"/>
          <w:kern w:val="0"/>
          <w:sz w:val="21"/>
          <w:szCs w:val="21"/>
          <w:lang w:val="en-US" w:eastAsia="zh-CN" w:bidi="ar"/>
        </w:rPr>
        <w:t xml:space="preserve">年 </w:t>
      </w:r>
      <w:r>
        <w:rPr>
          <w:rFonts w:hint="eastAsia" w:ascii="宋体" w:hAnsi="宋体" w:eastAsia="宋体" w:cs="宋体"/>
          <w:kern w:val="0"/>
          <w:sz w:val="21"/>
          <w:szCs w:val="21"/>
          <w:u w:val="single"/>
          <w:lang w:val="en-US" w:eastAsia="zh-CN" w:bidi="ar"/>
        </w:rPr>
        <w:t>9</w:t>
      </w:r>
      <w:r>
        <w:rPr>
          <w:rFonts w:hint="eastAsia" w:ascii="宋体" w:hAnsi="宋体" w:eastAsia="宋体" w:cs="宋体"/>
          <w:kern w:val="0"/>
          <w:sz w:val="21"/>
          <w:szCs w:val="21"/>
          <w:lang w:val="en-US" w:eastAsia="zh-CN" w:bidi="ar"/>
        </w:rPr>
        <w:t xml:space="preserve">月 </w:t>
      </w:r>
      <w:r>
        <w:rPr>
          <w:rFonts w:hint="eastAsia" w:ascii="宋体" w:hAnsi="宋体" w:eastAsia="宋体" w:cs="宋体"/>
          <w:kern w:val="0"/>
          <w:sz w:val="21"/>
          <w:szCs w:val="21"/>
          <w:u w:val="single"/>
          <w:lang w:val="en-US" w:eastAsia="zh-CN" w:bidi="ar"/>
        </w:rPr>
        <w:t>16</w:t>
      </w:r>
      <w:r>
        <w:rPr>
          <w:rFonts w:hint="eastAsia" w:ascii="宋体" w:hAnsi="宋体" w:eastAsia="宋体" w:cs="宋体"/>
          <w:kern w:val="0"/>
          <w:sz w:val="21"/>
          <w:szCs w:val="21"/>
          <w:lang w:val="en-US" w:eastAsia="zh-CN" w:bidi="ar"/>
        </w:rPr>
        <w:t xml:space="preserve">日 </w:t>
      </w:r>
      <w:r>
        <w:rPr>
          <w:rFonts w:hint="eastAsia" w:ascii="宋体" w:hAnsi="宋体" w:eastAsia="宋体" w:cs="宋体"/>
          <w:kern w:val="0"/>
          <w:sz w:val="21"/>
          <w:szCs w:val="21"/>
          <w:u w:val="single"/>
          <w:lang w:val="en-US" w:eastAsia="zh-CN" w:bidi="ar"/>
        </w:rPr>
        <w:t>9</w:t>
      </w:r>
      <w:r>
        <w:rPr>
          <w:rFonts w:hint="eastAsia" w:ascii="宋体" w:hAnsi="宋体" w:eastAsia="宋体" w:cs="宋体"/>
          <w:kern w:val="0"/>
          <w:sz w:val="21"/>
          <w:szCs w:val="21"/>
          <w:lang w:val="en-US" w:eastAsia="zh-CN" w:bidi="ar"/>
        </w:rPr>
        <w:t>时</w:t>
      </w:r>
      <w:r>
        <w:rPr>
          <w:rFonts w:hint="eastAsia" w:ascii="宋体" w:hAnsi="宋体" w:eastAsia="宋体" w:cs="宋体"/>
          <w:kern w:val="0"/>
          <w:sz w:val="21"/>
          <w:szCs w:val="21"/>
          <w:u w:val="single"/>
          <w:lang w:val="en-US" w:eastAsia="zh-CN" w:bidi="ar"/>
        </w:rPr>
        <w:t>40</w:t>
      </w:r>
      <w:r>
        <w:rPr>
          <w:rFonts w:hint="eastAsia" w:ascii="宋体" w:hAnsi="宋体" w:eastAsia="宋体" w:cs="宋体"/>
          <w:kern w:val="0"/>
          <w:sz w:val="21"/>
          <w:szCs w:val="21"/>
          <w:lang w:val="en-US" w:eastAsia="zh-CN" w:bidi="ar"/>
        </w:rPr>
        <w:t xml:space="preserve">分在 </w:t>
      </w:r>
      <w:r>
        <w:rPr>
          <w:rFonts w:hint="eastAsia" w:ascii="宋体" w:hAnsi="宋体" w:eastAsia="宋体" w:cs="宋体"/>
          <w:kern w:val="0"/>
          <w:sz w:val="21"/>
          <w:szCs w:val="21"/>
          <w:u w:val="single"/>
          <w:lang w:val="en-US" w:eastAsia="zh-CN" w:bidi="ar"/>
        </w:rPr>
        <w:t xml:space="preserve">福州市公共资源交易服务中心本项目开标室 </w:t>
      </w:r>
      <w:r>
        <w:rPr>
          <w:rFonts w:hint="eastAsia" w:ascii="宋体" w:hAnsi="宋体" w:eastAsia="宋体" w:cs="宋体"/>
          <w:kern w:val="0"/>
          <w:sz w:val="21"/>
          <w:szCs w:val="21"/>
          <w:lang w:val="en-US" w:eastAsia="zh-CN" w:bidi="ar"/>
        </w:rPr>
        <w:t xml:space="preserve">开标，已由评标委员会评审完毕，现将中标候选人结果公示如下： </w:t>
      </w:r>
    </w:p>
    <w:p w14:paraId="7861E10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1、招标工程项目概况</w:t>
      </w:r>
    </w:p>
    <w:p w14:paraId="6890F65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工程项目名称：</w:t>
      </w:r>
      <w:r>
        <w:rPr>
          <w:rFonts w:hint="eastAsia" w:ascii="宋体" w:hAnsi="宋体" w:eastAsia="宋体" w:cs="宋体"/>
          <w:kern w:val="0"/>
          <w:sz w:val="21"/>
          <w:szCs w:val="21"/>
          <w:u w:val="single"/>
          <w:lang w:val="en-US" w:eastAsia="zh-CN" w:bidi="ar"/>
        </w:rPr>
        <w:t>福建省精神专科服务能力建设项目（全过程工程咨询）</w:t>
      </w:r>
    </w:p>
    <w:p w14:paraId="6C5DD04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w:t>
      </w:r>
      <w:r>
        <w:rPr>
          <w:rFonts w:hint="eastAsia" w:ascii="宋体" w:hAnsi="宋体" w:eastAsia="宋体" w:cs="宋体"/>
          <w:kern w:val="0"/>
          <w:sz w:val="21"/>
          <w:szCs w:val="21"/>
          <w:u w:val="single"/>
          <w:lang w:val="en-US" w:eastAsia="zh-CN" w:bidi="ar"/>
        </w:rPr>
        <w:t>福州市第二总医院神经精神病防治院</w:t>
      </w:r>
    </w:p>
    <w:p w14:paraId="1466C0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lang w:val="en-US" w:eastAsia="zh-CN" w:bidi="ar"/>
        </w:rPr>
        <w:t>建设规模：</w:t>
      </w:r>
      <w:r>
        <w:rPr>
          <w:rFonts w:hint="eastAsia" w:ascii="宋体" w:hAnsi="宋体" w:eastAsia="宋体" w:cs="宋体"/>
          <w:kern w:val="0"/>
          <w:sz w:val="21"/>
          <w:szCs w:val="21"/>
          <w:u w:val="single"/>
          <w:lang w:val="en-US" w:eastAsia="zh-CN" w:bidi="ar"/>
        </w:rPr>
        <w:t>项目新建心理健康中心大楼、精神卫生中心综合大楼及配套设施等，总建筑面积 38451 平方米(地上建筑面积 25201 平方米、地下建筑面积 13250 平方米)。主要建设内容包括土建安装、给排水、电气、暖通、消防、绿化及室外配套工程等</w:t>
      </w:r>
    </w:p>
    <w:p w14:paraId="332F26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u w:val="none"/>
          <w:lang w:val="en-US" w:eastAsia="zh-CN" w:bidi="ar"/>
        </w:rPr>
        <w:t>招标方式：</w:t>
      </w:r>
      <w:r>
        <w:rPr>
          <w:rFonts w:hint="eastAsia" w:ascii="宋体" w:hAnsi="宋体" w:eastAsia="宋体" w:cs="宋体"/>
          <w:kern w:val="0"/>
          <w:sz w:val="21"/>
          <w:szCs w:val="21"/>
          <w:u w:val="single"/>
          <w:lang w:val="en-US" w:eastAsia="zh-CN" w:bidi="ar"/>
        </w:rPr>
        <w:t>公开招标</w:t>
      </w:r>
    </w:p>
    <w:p w14:paraId="40D3A816">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360" w:lineRule="auto"/>
        <w:ind w:left="420" w:leftChars="20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评标办法</w:t>
      </w:r>
    </w:p>
    <w:p w14:paraId="72B58D1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400"/>
        <w:textAlignment w:val="auto"/>
        <w:outlineLvl w:val="1"/>
        <w:rPr>
          <w:rFonts w:hint="eastAsia" w:ascii="宋体" w:hAnsi="宋体" w:eastAsia="宋体" w:cs="宋体"/>
          <w:b w:val="0"/>
          <w:bCs w:val="0"/>
          <w:kern w:val="0"/>
          <w:sz w:val="21"/>
          <w:szCs w:val="21"/>
          <w:u w:val="single"/>
          <w:lang w:val="en-US" w:eastAsia="zh-CN" w:bidi="ar"/>
        </w:rPr>
      </w:pPr>
      <w:r>
        <w:rPr>
          <w:rFonts w:hint="eastAsia" w:ascii="宋体" w:hAnsi="宋体" w:eastAsia="宋体" w:cs="宋体"/>
          <w:b w:val="0"/>
          <w:bCs w:val="0"/>
          <w:kern w:val="0"/>
          <w:sz w:val="21"/>
          <w:szCs w:val="21"/>
          <w:lang w:val="en-US" w:eastAsia="zh-CN" w:bidi="ar"/>
        </w:rPr>
        <w:t>评标办法：</w:t>
      </w:r>
      <w:r>
        <w:rPr>
          <w:rFonts w:hint="eastAsia" w:ascii="宋体" w:hAnsi="宋体" w:eastAsia="宋体" w:cs="宋体"/>
          <w:b w:val="0"/>
          <w:bCs w:val="0"/>
          <w:kern w:val="0"/>
          <w:sz w:val="21"/>
          <w:szCs w:val="21"/>
          <w:u w:val="single"/>
          <w:lang w:val="en-US" w:eastAsia="zh-CN" w:bidi="ar"/>
        </w:rPr>
        <w:t>综合评估法</w:t>
      </w:r>
    </w:p>
    <w:p w14:paraId="6156335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400"/>
        <w:textAlignment w:val="auto"/>
        <w:outlineLvl w:val="1"/>
        <w:rPr>
          <w:rFonts w:hint="default" w:ascii="宋体" w:hAnsi="宋体" w:eastAsia="宋体" w:cs="宋体"/>
          <w:b w:val="0"/>
          <w:bCs w:val="0"/>
          <w:sz w:val="21"/>
          <w:szCs w:val="21"/>
          <w:lang w:val="en-US"/>
        </w:rPr>
      </w:pPr>
      <w:r>
        <w:rPr>
          <w:rFonts w:hint="eastAsia" w:ascii="宋体" w:hAnsi="宋体" w:eastAsia="宋体" w:cs="宋体"/>
          <w:b w:val="0"/>
          <w:bCs w:val="0"/>
          <w:kern w:val="0"/>
          <w:sz w:val="21"/>
          <w:szCs w:val="21"/>
          <w:lang w:val="en-US" w:eastAsia="zh-CN" w:bidi="ar"/>
        </w:rPr>
        <w:t>评标参数：</w:t>
      </w:r>
      <w:r>
        <w:rPr>
          <w:rFonts w:hint="eastAsia" w:ascii="宋体" w:hAnsi="宋体" w:eastAsia="宋体" w:cs="宋体"/>
          <w:b w:val="0"/>
          <w:bCs w:val="0"/>
          <w:kern w:val="0"/>
          <w:sz w:val="21"/>
          <w:szCs w:val="21"/>
          <w:u w:val="single"/>
          <w:lang w:val="en-US" w:eastAsia="zh-CN" w:bidi="ar"/>
        </w:rPr>
        <w:t>K=</w:t>
      </w:r>
      <w:r>
        <w:rPr>
          <w:rFonts w:hint="eastAsia" w:cs="宋体"/>
          <w:b w:val="0"/>
          <w:bCs w:val="0"/>
          <w:kern w:val="0"/>
          <w:sz w:val="21"/>
          <w:szCs w:val="21"/>
          <w:u w:val="single"/>
          <w:lang w:val="en-US" w:eastAsia="zh-CN" w:bidi="ar"/>
        </w:rPr>
        <w:t>3.3%</w:t>
      </w:r>
    </w:p>
    <w:p w14:paraId="326DC261">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360" w:lineRule="auto"/>
        <w:ind w:left="420" w:leftChars="20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唱标记录</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89"/>
        <w:gridCol w:w="1136"/>
        <w:gridCol w:w="610"/>
        <w:gridCol w:w="1323"/>
        <w:gridCol w:w="374"/>
        <w:gridCol w:w="395"/>
        <w:gridCol w:w="353"/>
        <w:gridCol w:w="717"/>
        <w:gridCol w:w="620"/>
        <w:gridCol w:w="588"/>
        <w:gridCol w:w="610"/>
        <w:gridCol w:w="770"/>
        <w:gridCol w:w="717"/>
        <w:gridCol w:w="302"/>
      </w:tblGrid>
      <w:tr w14:paraId="739A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396B8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投标人名称</w:t>
            </w:r>
          </w:p>
        </w:tc>
        <w:tc>
          <w:tcPr>
            <w:tcW w:w="389" w:type="dxa"/>
            <w:vAlign w:val="center"/>
          </w:tcPr>
          <w:p w14:paraId="3B7FA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投标文件密封情况</w:t>
            </w:r>
          </w:p>
        </w:tc>
        <w:tc>
          <w:tcPr>
            <w:tcW w:w="1136" w:type="dxa"/>
            <w:vAlign w:val="center"/>
          </w:tcPr>
          <w:p w14:paraId="19128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投标总报价(元)</w:t>
            </w:r>
          </w:p>
        </w:tc>
        <w:tc>
          <w:tcPr>
            <w:tcW w:w="610" w:type="dxa"/>
            <w:vAlign w:val="center"/>
          </w:tcPr>
          <w:p w14:paraId="2759E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工期</w:t>
            </w:r>
          </w:p>
        </w:tc>
        <w:tc>
          <w:tcPr>
            <w:tcW w:w="1323" w:type="dxa"/>
            <w:vAlign w:val="center"/>
          </w:tcPr>
          <w:p w14:paraId="5244F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工程质量</w:t>
            </w:r>
          </w:p>
        </w:tc>
        <w:tc>
          <w:tcPr>
            <w:tcW w:w="374" w:type="dxa"/>
            <w:vAlign w:val="center"/>
          </w:tcPr>
          <w:p w14:paraId="6505A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有效信用综合排名</w:t>
            </w:r>
          </w:p>
        </w:tc>
        <w:tc>
          <w:tcPr>
            <w:tcW w:w="395" w:type="dxa"/>
            <w:vAlign w:val="center"/>
          </w:tcPr>
          <w:p w14:paraId="0FC29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有效信用总分</w:t>
            </w:r>
          </w:p>
        </w:tc>
        <w:tc>
          <w:tcPr>
            <w:tcW w:w="353" w:type="dxa"/>
            <w:vAlign w:val="center"/>
          </w:tcPr>
          <w:p w14:paraId="1F595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项目负责人</w:t>
            </w:r>
          </w:p>
        </w:tc>
        <w:tc>
          <w:tcPr>
            <w:tcW w:w="717" w:type="dxa"/>
            <w:vAlign w:val="center"/>
          </w:tcPr>
          <w:p w14:paraId="1C35B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技术部分评分标准</w:t>
            </w:r>
          </w:p>
        </w:tc>
        <w:tc>
          <w:tcPr>
            <w:tcW w:w="620" w:type="dxa"/>
            <w:vAlign w:val="center"/>
          </w:tcPr>
          <w:p w14:paraId="073BE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专项咨询服务要求</w:t>
            </w:r>
          </w:p>
        </w:tc>
        <w:tc>
          <w:tcPr>
            <w:tcW w:w="588" w:type="dxa"/>
            <w:vAlign w:val="center"/>
          </w:tcPr>
          <w:p w14:paraId="4A62D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企业业绩评分标准</w:t>
            </w:r>
          </w:p>
        </w:tc>
        <w:tc>
          <w:tcPr>
            <w:tcW w:w="610" w:type="dxa"/>
            <w:vAlign w:val="center"/>
          </w:tcPr>
          <w:p w14:paraId="6AF07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资信评分标准</w:t>
            </w:r>
          </w:p>
        </w:tc>
        <w:tc>
          <w:tcPr>
            <w:tcW w:w="770" w:type="dxa"/>
            <w:vAlign w:val="center"/>
          </w:tcPr>
          <w:p w14:paraId="4F50A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报价得分</w:t>
            </w:r>
          </w:p>
        </w:tc>
        <w:tc>
          <w:tcPr>
            <w:tcW w:w="717" w:type="dxa"/>
            <w:vAlign w:val="center"/>
          </w:tcPr>
          <w:p w14:paraId="46CE5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总分</w:t>
            </w:r>
          </w:p>
        </w:tc>
        <w:tc>
          <w:tcPr>
            <w:tcW w:w="302" w:type="dxa"/>
            <w:vAlign w:val="center"/>
          </w:tcPr>
          <w:p w14:paraId="63CB5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b/>
                <w:bCs/>
                <w:kern w:val="0"/>
                <w:sz w:val="21"/>
                <w:szCs w:val="21"/>
                <w:lang w:val="en-US" w:eastAsia="zh-CN" w:bidi="ar"/>
              </w:rPr>
              <w:t>备注</w:t>
            </w:r>
          </w:p>
        </w:tc>
      </w:tr>
      <w:tr w14:paraId="42AF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2E43E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福建省建筑设计研究院有限公司</w:t>
            </w:r>
          </w:p>
        </w:tc>
        <w:tc>
          <w:tcPr>
            <w:tcW w:w="389" w:type="dxa"/>
            <w:vAlign w:val="center"/>
          </w:tcPr>
          <w:p w14:paraId="143E8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46ABF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8037421.00</w:t>
            </w:r>
          </w:p>
        </w:tc>
        <w:tc>
          <w:tcPr>
            <w:tcW w:w="610" w:type="dxa"/>
            <w:vAlign w:val="center"/>
          </w:tcPr>
          <w:p w14:paraId="69B1B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从签订本项目全过程工程咨询服务合同之日起至本项目工程全部竣工验收合格之日止</w:t>
            </w:r>
          </w:p>
        </w:tc>
        <w:tc>
          <w:tcPr>
            <w:tcW w:w="1323" w:type="dxa"/>
            <w:vAlign w:val="center"/>
          </w:tcPr>
          <w:p w14:paraId="7FC61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2）进度目标：满足相关规定、招标文件及招标人要求；（3）质量目标：各项咨询成果符合现行管理规定，施工质量符合工程验收合格标准；（4）安全文明目标：按照安全文明施工的有关规定进行文明施工、安全生产、消除工程安全隐患，禁止违章作业，无安全事故发生，建立文明施工现场、创建智慧工地（如有）</w:t>
            </w:r>
          </w:p>
        </w:tc>
        <w:tc>
          <w:tcPr>
            <w:tcW w:w="374" w:type="dxa"/>
            <w:vAlign w:val="center"/>
          </w:tcPr>
          <w:p w14:paraId="154E9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95" w:type="dxa"/>
            <w:vAlign w:val="center"/>
          </w:tcPr>
          <w:p w14:paraId="6E4CF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58A65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李艳英</w:t>
            </w:r>
          </w:p>
        </w:tc>
        <w:tc>
          <w:tcPr>
            <w:tcW w:w="717" w:type="dxa"/>
            <w:vAlign w:val="center"/>
          </w:tcPr>
          <w:p w14:paraId="12A76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633A9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551D4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2CF2F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6.16</w:t>
            </w:r>
          </w:p>
        </w:tc>
        <w:tc>
          <w:tcPr>
            <w:tcW w:w="770" w:type="dxa"/>
            <w:vAlign w:val="center"/>
          </w:tcPr>
          <w:p w14:paraId="628CD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71.58</w:t>
            </w:r>
          </w:p>
        </w:tc>
        <w:tc>
          <w:tcPr>
            <w:tcW w:w="717" w:type="dxa"/>
            <w:vAlign w:val="center"/>
          </w:tcPr>
          <w:p w14:paraId="0E599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97.74</w:t>
            </w:r>
          </w:p>
        </w:tc>
        <w:tc>
          <w:tcPr>
            <w:tcW w:w="302" w:type="dxa"/>
            <w:vAlign w:val="center"/>
          </w:tcPr>
          <w:p w14:paraId="0CF2E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r w14:paraId="09C4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30D54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福建省建筑轻纺设计院有限公司</w:t>
            </w:r>
          </w:p>
        </w:tc>
        <w:tc>
          <w:tcPr>
            <w:tcW w:w="389" w:type="dxa"/>
            <w:vAlign w:val="center"/>
          </w:tcPr>
          <w:p w14:paraId="5BA61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23E67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8029091.00</w:t>
            </w:r>
          </w:p>
        </w:tc>
        <w:tc>
          <w:tcPr>
            <w:tcW w:w="610" w:type="dxa"/>
            <w:vAlign w:val="center"/>
          </w:tcPr>
          <w:p w14:paraId="45FDE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从签订本项目全过程工程咨询服务合同之日起至本项目工程全部竣工验收合格之日止</w:t>
            </w:r>
          </w:p>
        </w:tc>
        <w:tc>
          <w:tcPr>
            <w:tcW w:w="1323" w:type="dxa"/>
            <w:vAlign w:val="center"/>
          </w:tcPr>
          <w:p w14:paraId="0484F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 （2）进度目标：满足相关规定、招标文件及招标人要求； （3）质量目标：各项咨询成果符合现行管理规定，施工质量符合工程验收合格标准； （4）安全文明目标：按照安全文明施工的有关规定进行文明施工、安全生产、消除工程安全隐患，禁止违章作业，无安全事故发生，建立文明施工现场、创建智慧工地（如有）</w:t>
            </w:r>
          </w:p>
        </w:tc>
        <w:tc>
          <w:tcPr>
            <w:tcW w:w="374" w:type="dxa"/>
            <w:vAlign w:val="center"/>
          </w:tcPr>
          <w:p w14:paraId="5A5CF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p>
        </w:tc>
        <w:tc>
          <w:tcPr>
            <w:tcW w:w="395" w:type="dxa"/>
            <w:vAlign w:val="center"/>
          </w:tcPr>
          <w:p w14:paraId="1DD2C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722B4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郑建林</w:t>
            </w:r>
          </w:p>
        </w:tc>
        <w:tc>
          <w:tcPr>
            <w:tcW w:w="717" w:type="dxa"/>
            <w:vAlign w:val="center"/>
          </w:tcPr>
          <w:p w14:paraId="471F6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01DF4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3BA38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0E8D0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7.03</w:t>
            </w:r>
          </w:p>
        </w:tc>
        <w:tc>
          <w:tcPr>
            <w:tcW w:w="770" w:type="dxa"/>
            <w:vAlign w:val="center"/>
          </w:tcPr>
          <w:p w14:paraId="5A4B2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71.38</w:t>
            </w:r>
          </w:p>
        </w:tc>
        <w:tc>
          <w:tcPr>
            <w:tcW w:w="717" w:type="dxa"/>
            <w:vAlign w:val="center"/>
          </w:tcPr>
          <w:p w14:paraId="1CA2A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98.41</w:t>
            </w:r>
          </w:p>
        </w:tc>
        <w:tc>
          <w:tcPr>
            <w:tcW w:w="302" w:type="dxa"/>
            <w:vAlign w:val="center"/>
          </w:tcPr>
          <w:p w14:paraId="137AE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r w14:paraId="1C03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57B66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福州城建设计研究院有限公司</w:t>
            </w:r>
          </w:p>
        </w:tc>
        <w:tc>
          <w:tcPr>
            <w:tcW w:w="389" w:type="dxa"/>
            <w:vAlign w:val="center"/>
          </w:tcPr>
          <w:p w14:paraId="5121B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36446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7987447.00</w:t>
            </w:r>
          </w:p>
        </w:tc>
        <w:tc>
          <w:tcPr>
            <w:tcW w:w="610" w:type="dxa"/>
            <w:vAlign w:val="center"/>
          </w:tcPr>
          <w:p w14:paraId="1DC77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从签订本项目全过程工程咨询服务合同之日起至本项目工程全部竣工验收合格之日止</w:t>
            </w:r>
          </w:p>
        </w:tc>
        <w:tc>
          <w:tcPr>
            <w:tcW w:w="1323" w:type="dxa"/>
            <w:vAlign w:val="center"/>
          </w:tcPr>
          <w:p w14:paraId="30E83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2）进度目标：满足相关规定、招标文件及招标人要求；（3）质量目标：各项咨询成果符合现行管理规定，施工质量符合工程验收合格标准；（4）安全文明目标：按照安全文明施工的有关规定进行文明施工、安全生产、消除工程安全隐患，禁止违章作业，无安全事故发生，建立文明施工现场、创建智慧工地（如有）</w:t>
            </w:r>
          </w:p>
        </w:tc>
        <w:tc>
          <w:tcPr>
            <w:tcW w:w="374" w:type="dxa"/>
            <w:vAlign w:val="center"/>
          </w:tcPr>
          <w:p w14:paraId="0855A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p>
        </w:tc>
        <w:tc>
          <w:tcPr>
            <w:tcW w:w="395" w:type="dxa"/>
            <w:vAlign w:val="center"/>
          </w:tcPr>
          <w:p w14:paraId="2D3EB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50253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郑桂敏</w:t>
            </w:r>
          </w:p>
        </w:tc>
        <w:tc>
          <w:tcPr>
            <w:tcW w:w="717" w:type="dxa"/>
            <w:vAlign w:val="center"/>
          </w:tcPr>
          <w:p w14:paraId="3F2D3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5B0B9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484B7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7E52C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7.27</w:t>
            </w:r>
          </w:p>
        </w:tc>
        <w:tc>
          <w:tcPr>
            <w:tcW w:w="770" w:type="dxa"/>
            <w:vAlign w:val="center"/>
          </w:tcPr>
          <w:p w14:paraId="66E2F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70.34</w:t>
            </w:r>
          </w:p>
        </w:tc>
        <w:tc>
          <w:tcPr>
            <w:tcW w:w="717" w:type="dxa"/>
            <w:vAlign w:val="center"/>
          </w:tcPr>
          <w:p w14:paraId="04608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97.61</w:t>
            </w:r>
          </w:p>
        </w:tc>
        <w:tc>
          <w:tcPr>
            <w:tcW w:w="302" w:type="dxa"/>
            <w:vAlign w:val="center"/>
          </w:tcPr>
          <w:p w14:paraId="417BB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r w14:paraId="7F60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03976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福州市规划设计研究院集团有限公司（联合体名称：福州中博建设发展有限公司,福州市勘测院有限公司）</w:t>
            </w:r>
          </w:p>
        </w:tc>
        <w:tc>
          <w:tcPr>
            <w:tcW w:w="389" w:type="dxa"/>
            <w:vAlign w:val="center"/>
          </w:tcPr>
          <w:p w14:paraId="4262D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5CAF0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8012434.00</w:t>
            </w:r>
          </w:p>
        </w:tc>
        <w:tc>
          <w:tcPr>
            <w:tcW w:w="610" w:type="dxa"/>
            <w:vAlign w:val="center"/>
          </w:tcPr>
          <w:p w14:paraId="5A59F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从签订本项目全过程工程咨询服务合同之日起至本项目工程全部竣工验收合格之日止</w:t>
            </w:r>
          </w:p>
        </w:tc>
        <w:tc>
          <w:tcPr>
            <w:tcW w:w="1323" w:type="dxa"/>
            <w:vAlign w:val="center"/>
          </w:tcPr>
          <w:p w14:paraId="51AA2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2）进度目标：满足相关规定、招标文件及招标人要求；（3）质量目标：各项咨询成果符合现行管理规定，施工质量符合工程验收合格标准；（4）安全文明目标：按照安全文明施工的有关规定进行文明施工、安全生产、消除工程安全隐患，禁止违章作业，无安全事故发生，建立文明施工现场、创建智慧工地（如有）</w:t>
            </w:r>
          </w:p>
        </w:tc>
        <w:tc>
          <w:tcPr>
            <w:tcW w:w="374" w:type="dxa"/>
            <w:vAlign w:val="center"/>
          </w:tcPr>
          <w:p w14:paraId="13D37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p>
        </w:tc>
        <w:tc>
          <w:tcPr>
            <w:tcW w:w="395" w:type="dxa"/>
            <w:vAlign w:val="center"/>
          </w:tcPr>
          <w:p w14:paraId="5D277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36FBC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陈乐明</w:t>
            </w:r>
          </w:p>
        </w:tc>
        <w:tc>
          <w:tcPr>
            <w:tcW w:w="717" w:type="dxa"/>
            <w:vAlign w:val="center"/>
          </w:tcPr>
          <w:p w14:paraId="5E8F1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3D980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3695A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132FA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6.71</w:t>
            </w:r>
          </w:p>
        </w:tc>
        <w:tc>
          <w:tcPr>
            <w:tcW w:w="770" w:type="dxa"/>
            <w:vAlign w:val="center"/>
          </w:tcPr>
          <w:p w14:paraId="48869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70.96</w:t>
            </w:r>
          </w:p>
        </w:tc>
        <w:tc>
          <w:tcPr>
            <w:tcW w:w="717" w:type="dxa"/>
            <w:vAlign w:val="center"/>
          </w:tcPr>
          <w:p w14:paraId="0EAF0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97.67</w:t>
            </w:r>
          </w:p>
        </w:tc>
        <w:tc>
          <w:tcPr>
            <w:tcW w:w="302" w:type="dxa"/>
            <w:vAlign w:val="center"/>
          </w:tcPr>
          <w:p w14:paraId="511DB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r w14:paraId="1F48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4FB79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国机陆原工程设计研究有限公司（联合体名称：福建华广工程管理有限公司,中勘岩土（厦门）勘察设计有限公司）</w:t>
            </w:r>
          </w:p>
        </w:tc>
        <w:tc>
          <w:tcPr>
            <w:tcW w:w="389" w:type="dxa"/>
            <w:vAlign w:val="center"/>
          </w:tcPr>
          <w:p w14:paraId="11F8A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7C34E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8062408.00</w:t>
            </w:r>
          </w:p>
        </w:tc>
        <w:tc>
          <w:tcPr>
            <w:tcW w:w="610" w:type="dxa"/>
            <w:vAlign w:val="center"/>
          </w:tcPr>
          <w:p w14:paraId="38289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总服务期暂定 1100 日历天，从 签订本项目全过程工程咨询服务合同之日起计。</w:t>
            </w:r>
          </w:p>
        </w:tc>
        <w:tc>
          <w:tcPr>
            <w:tcW w:w="1323" w:type="dxa"/>
            <w:vAlign w:val="center"/>
          </w:tcPr>
          <w:p w14:paraId="0A509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2）进度目标：满足相关规定、招标文件及招标人要求；（3）质量目标：各项咨询成果符合现行管理规定，施工质量符合工程验收合格标准；（4）安全文明目标：按照安全文明施工的有关规定进行文明施工、安全生产、消除工程安全隐患，禁止违章作业，无安全事故发生，建立文明施工现场、创建智慧工地（如有）</w:t>
            </w:r>
          </w:p>
        </w:tc>
        <w:tc>
          <w:tcPr>
            <w:tcW w:w="374" w:type="dxa"/>
            <w:vAlign w:val="center"/>
          </w:tcPr>
          <w:p w14:paraId="1F62C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p>
        </w:tc>
        <w:tc>
          <w:tcPr>
            <w:tcW w:w="395" w:type="dxa"/>
            <w:vAlign w:val="center"/>
          </w:tcPr>
          <w:p w14:paraId="0B804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6DBD5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王红旗</w:t>
            </w:r>
          </w:p>
        </w:tc>
        <w:tc>
          <w:tcPr>
            <w:tcW w:w="717" w:type="dxa"/>
            <w:vAlign w:val="center"/>
          </w:tcPr>
          <w:p w14:paraId="3E8DB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3004A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42934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29BE8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6.31</w:t>
            </w:r>
          </w:p>
        </w:tc>
        <w:tc>
          <w:tcPr>
            <w:tcW w:w="770" w:type="dxa"/>
            <w:vAlign w:val="center"/>
          </w:tcPr>
          <w:p w14:paraId="5654D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71.60</w:t>
            </w:r>
          </w:p>
        </w:tc>
        <w:tc>
          <w:tcPr>
            <w:tcW w:w="717" w:type="dxa"/>
            <w:vAlign w:val="center"/>
          </w:tcPr>
          <w:p w14:paraId="002DF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97.91</w:t>
            </w:r>
          </w:p>
        </w:tc>
        <w:tc>
          <w:tcPr>
            <w:tcW w:w="302" w:type="dxa"/>
            <w:vAlign w:val="center"/>
          </w:tcPr>
          <w:p w14:paraId="302F2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r w14:paraId="11C4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4F42F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厦门合立道工程设计集团股份有限公司（联合体名称：翰林（福建）勘察设计有限公司,福建宇宏工程项目管理有限公司）</w:t>
            </w:r>
          </w:p>
        </w:tc>
        <w:tc>
          <w:tcPr>
            <w:tcW w:w="389" w:type="dxa"/>
            <w:vAlign w:val="center"/>
          </w:tcPr>
          <w:p w14:paraId="0777C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完整</w:t>
            </w:r>
          </w:p>
        </w:tc>
        <w:tc>
          <w:tcPr>
            <w:tcW w:w="1136" w:type="dxa"/>
            <w:vAlign w:val="center"/>
          </w:tcPr>
          <w:p w14:paraId="73DAE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8079065.01</w:t>
            </w:r>
          </w:p>
        </w:tc>
        <w:tc>
          <w:tcPr>
            <w:tcW w:w="610" w:type="dxa"/>
            <w:vAlign w:val="center"/>
          </w:tcPr>
          <w:p w14:paraId="5C5AA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从签订本项目全过程工程咨询服务合同之日起至本项目工程全部竣工验收合格之日止</w:t>
            </w:r>
          </w:p>
        </w:tc>
        <w:tc>
          <w:tcPr>
            <w:tcW w:w="1323" w:type="dxa"/>
            <w:vAlign w:val="center"/>
          </w:tcPr>
          <w:p w14:paraId="3AFC3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投资控制目标:满足相关规定，经委托人认可的概算范围内；（2）进度目标：满足相关规定、招标文件及招标人要求；（3）质量目标：各项咨询成果符合现行管理规定，施工质量符合工程验收合格标准；（4）安全文明目标：按照安全文明施工的有关规定进行文明施工、安全生产、消除工程安全隐患，禁止违章作业，无安全事故发生，建立文明施工现场、创建智慧工地(如有)。</w:t>
            </w:r>
          </w:p>
        </w:tc>
        <w:tc>
          <w:tcPr>
            <w:tcW w:w="374" w:type="dxa"/>
            <w:vAlign w:val="center"/>
          </w:tcPr>
          <w:p w14:paraId="0CF90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p>
        </w:tc>
        <w:tc>
          <w:tcPr>
            <w:tcW w:w="395" w:type="dxa"/>
            <w:vAlign w:val="center"/>
          </w:tcPr>
          <w:p w14:paraId="6B4B0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w:t>
            </w:r>
          </w:p>
        </w:tc>
        <w:tc>
          <w:tcPr>
            <w:tcW w:w="353" w:type="dxa"/>
            <w:vAlign w:val="center"/>
          </w:tcPr>
          <w:p w14:paraId="7557D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蔡晓宏</w:t>
            </w:r>
          </w:p>
        </w:tc>
        <w:tc>
          <w:tcPr>
            <w:tcW w:w="717" w:type="dxa"/>
            <w:vAlign w:val="center"/>
          </w:tcPr>
          <w:p w14:paraId="0184D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10.00</w:t>
            </w:r>
          </w:p>
        </w:tc>
        <w:tc>
          <w:tcPr>
            <w:tcW w:w="620" w:type="dxa"/>
            <w:vAlign w:val="center"/>
          </w:tcPr>
          <w:p w14:paraId="6065E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588" w:type="dxa"/>
            <w:vAlign w:val="center"/>
          </w:tcPr>
          <w:p w14:paraId="33399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5.00</w:t>
            </w:r>
          </w:p>
        </w:tc>
        <w:tc>
          <w:tcPr>
            <w:tcW w:w="610" w:type="dxa"/>
            <w:vAlign w:val="center"/>
          </w:tcPr>
          <w:p w14:paraId="7D668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6.44</w:t>
            </w:r>
          </w:p>
        </w:tc>
        <w:tc>
          <w:tcPr>
            <w:tcW w:w="770" w:type="dxa"/>
            <w:vAlign w:val="center"/>
          </w:tcPr>
          <w:p w14:paraId="20DB5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70.76</w:t>
            </w:r>
          </w:p>
        </w:tc>
        <w:tc>
          <w:tcPr>
            <w:tcW w:w="717" w:type="dxa"/>
            <w:vAlign w:val="center"/>
          </w:tcPr>
          <w:p w14:paraId="6AA81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97.20</w:t>
            </w:r>
          </w:p>
        </w:tc>
        <w:tc>
          <w:tcPr>
            <w:tcW w:w="302" w:type="dxa"/>
            <w:vAlign w:val="center"/>
          </w:tcPr>
          <w:p w14:paraId="68727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rPr>
            </w:pPr>
            <w:r>
              <w:rPr>
                <w:rFonts w:hint="eastAsia" w:ascii="宋体" w:hAnsi="宋体" w:eastAsia="宋体" w:cs="宋体"/>
                <w:kern w:val="0"/>
                <w:sz w:val="21"/>
                <w:szCs w:val="21"/>
                <w:lang w:val="en-US" w:eastAsia="zh-CN" w:bidi="ar"/>
              </w:rPr>
              <w:t> </w:t>
            </w:r>
          </w:p>
        </w:tc>
      </w:tr>
    </w:tbl>
    <w:p w14:paraId="0ECDAB37">
      <w:pPr>
        <w:numPr>
          <w:ilvl w:val="0"/>
          <w:numId w:val="0"/>
        </w:numPr>
        <w:ind w:leftChars="400"/>
        <w:rPr>
          <w:rFonts w:hint="eastAsia"/>
          <w:sz w:val="21"/>
          <w:szCs w:val="21"/>
        </w:rPr>
      </w:pPr>
    </w:p>
    <w:p w14:paraId="164A02F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4、对投标报价进行修正的原因、依据和修正结果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14:paraId="0BC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5BD77B0">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投标人名称</w:t>
            </w:r>
          </w:p>
        </w:tc>
        <w:tc>
          <w:tcPr>
            <w:tcW w:w="1660" w:type="dxa"/>
            <w:vAlign w:val="center"/>
          </w:tcPr>
          <w:p w14:paraId="20D5019F">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修正前报价(元)</w:t>
            </w:r>
          </w:p>
        </w:tc>
        <w:tc>
          <w:tcPr>
            <w:tcW w:w="1660" w:type="dxa"/>
            <w:vAlign w:val="center"/>
          </w:tcPr>
          <w:p w14:paraId="7E35423B">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修正后报价(元)</w:t>
            </w:r>
          </w:p>
        </w:tc>
        <w:tc>
          <w:tcPr>
            <w:tcW w:w="1660" w:type="dxa"/>
            <w:vAlign w:val="center"/>
          </w:tcPr>
          <w:p w14:paraId="1A6064E5">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修正原因</w:t>
            </w:r>
          </w:p>
        </w:tc>
        <w:tc>
          <w:tcPr>
            <w:tcW w:w="1661" w:type="dxa"/>
            <w:vAlign w:val="center"/>
          </w:tcPr>
          <w:p w14:paraId="06E8B979">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修正依据</w:t>
            </w:r>
          </w:p>
        </w:tc>
        <w:tc>
          <w:tcPr>
            <w:tcW w:w="1661" w:type="dxa"/>
            <w:vAlign w:val="center"/>
          </w:tcPr>
          <w:p w14:paraId="1BF7DF59">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备注</w:t>
            </w:r>
          </w:p>
        </w:tc>
      </w:tr>
      <w:tr w14:paraId="7489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80F25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lang w:val="en-US" w:eastAsia="zh-CN"/>
              </w:rPr>
            </w:pPr>
            <w:r>
              <w:rPr>
                <w:rFonts w:hint="eastAsia" w:cs="宋体"/>
                <w:sz w:val="21"/>
                <w:szCs w:val="21"/>
                <w:vertAlign w:val="baseline"/>
                <w:lang w:val="en-US" w:eastAsia="zh-CN"/>
              </w:rPr>
              <w:t>/</w:t>
            </w:r>
          </w:p>
        </w:tc>
        <w:tc>
          <w:tcPr>
            <w:tcW w:w="1660" w:type="dxa"/>
          </w:tcPr>
          <w:p w14:paraId="22A13FE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lang w:val="en-US" w:eastAsia="zh-CN"/>
              </w:rPr>
            </w:pPr>
            <w:r>
              <w:rPr>
                <w:rFonts w:hint="eastAsia" w:cs="宋体"/>
                <w:sz w:val="21"/>
                <w:szCs w:val="21"/>
                <w:vertAlign w:val="baseline"/>
                <w:lang w:val="en-US" w:eastAsia="zh-CN"/>
              </w:rPr>
              <w:t>/</w:t>
            </w:r>
          </w:p>
        </w:tc>
        <w:tc>
          <w:tcPr>
            <w:tcW w:w="1660" w:type="dxa"/>
          </w:tcPr>
          <w:p w14:paraId="4696E08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lang w:val="en-US" w:eastAsia="zh-CN"/>
              </w:rPr>
            </w:pPr>
            <w:r>
              <w:rPr>
                <w:rFonts w:hint="eastAsia" w:cs="宋体"/>
                <w:sz w:val="21"/>
                <w:szCs w:val="21"/>
                <w:vertAlign w:val="baseline"/>
                <w:lang w:val="en-US" w:eastAsia="zh-CN"/>
              </w:rPr>
              <w:t>/</w:t>
            </w:r>
          </w:p>
        </w:tc>
        <w:tc>
          <w:tcPr>
            <w:tcW w:w="1660" w:type="dxa"/>
          </w:tcPr>
          <w:p w14:paraId="6E321CD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lang w:val="en-US" w:eastAsia="zh-CN"/>
              </w:rPr>
            </w:pPr>
            <w:r>
              <w:rPr>
                <w:rFonts w:hint="eastAsia" w:cs="宋体"/>
                <w:sz w:val="21"/>
                <w:szCs w:val="21"/>
                <w:vertAlign w:val="baseline"/>
                <w:lang w:val="en-US" w:eastAsia="zh-CN"/>
              </w:rPr>
              <w:t>/</w:t>
            </w:r>
          </w:p>
        </w:tc>
        <w:tc>
          <w:tcPr>
            <w:tcW w:w="1661" w:type="dxa"/>
          </w:tcPr>
          <w:p w14:paraId="586A508F">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p>
        </w:tc>
        <w:tc>
          <w:tcPr>
            <w:tcW w:w="1661" w:type="dxa"/>
          </w:tcPr>
          <w:p w14:paraId="1D9FDD7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lang w:val="en-US" w:eastAsia="zh-CN"/>
              </w:rPr>
            </w:pPr>
            <w:r>
              <w:rPr>
                <w:rFonts w:hint="eastAsia" w:cs="宋体"/>
                <w:sz w:val="21"/>
                <w:szCs w:val="21"/>
                <w:vertAlign w:val="baseline"/>
                <w:lang w:val="en-US" w:eastAsia="zh-CN"/>
              </w:rPr>
              <w:t>/</w:t>
            </w:r>
          </w:p>
        </w:tc>
      </w:tr>
    </w:tbl>
    <w:p w14:paraId="215CA60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5、资格审查不合格或被确定为无效标、否决投标的投标人名称、原因及依据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14:paraId="7F9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15631656">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投标人名称</w:t>
            </w:r>
          </w:p>
        </w:tc>
        <w:tc>
          <w:tcPr>
            <w:tcW w:w="1992" w:type="dxa"/>
            <w:vAlign w:val="center"/>
          </w:tcPr>
          <w:p w14:paraId="58EC296C">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评审结果</w:t>
            </w:r>
          </w:p>
        </w:tc>
        <w:tc>
          <w:tcPr>
            <w:tcW w:w="1992" w:type="dxa"/>
            <w:vAlign w:val="center"/>
          </w:tcPr>
          <w:p w14:paraId="45A7025A">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原因</w:t>
            </w:r>
          </w:p>
        </w:tc>
        <w:tc>
          <w:tcPr>
            <w:tcW w:w="1993" w:type="dxa"/>
            <w:vAlign w:val="center"/>
          </w:tcPr>
          <w:p w14:paraId="6E5BE6C6">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依据</w:t>
            </w:r>
          </w:p>
        </w:tc>
        <w:tc>
          <w:tcPr>
            <w:tcW w:w="1993" w:type="dxa"/>
            <w:vAlign w:val="center"/>
          </w:tcPr>
          <w:p w14:paraId="2889DF45">
            <w:pPr>
              <w:keepNext w:val="0"/>
              <w:keepLines w:val="0"/>
              <w:widowControl/>
              <w:suppressLineNumbers w:val="0"/>
              <w:jc w:val="center"/>
              <w:rPr>
                <w:rFonts w:hint="eastAsia" w:ascii="宋体" w:hAnsi="宋体" w:eastAsia="宋体" w:cs="宋体"/>
                <w:sz w:val="21"/>
                <w:szCs w:val="21"/>
                <w:vertAlign w:val="baseline"/>
              </w:rPr>
            </w:pPr>
            <w:r>
              <w:rPr>
                <w:rFonts w:ascii="宋体" w:hAnsi="宋体" w:eastAsia="宋体" w:cs="宋体"/>
                <w:b/>
                <w:bCs/>
                <w:kern w:val="0"/>
                <w:sz w:val="21"/>
                <w:szCs w:val="21"/>
                <w:lang w:val="en-US" w:eastAsia="zh-CN" w:bidi="ar"/>
              </w:rPr>
              <w:t>备注</w:t>
            </w:r>
          </w:p>
        </w:tc>
      </w:tr>
      <w:tr w14:paraId="4C3F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14:paraId="6FE6A22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r>
              <w:rPr>
                <w:rFonts w:hint="eastAsia" w:cs="宋体"/>
                <w:sz w:val="21"/>
                <w:szCs w:val="21"/>
                <w:vertAlign w:val="baseline"/>
                <w:lang w:val="en-US" w:eastAsia="zh-CN"/>
              </w:rPr>
              <w:t>/</w:t>
            </w:r>
          </w:p>
        </w:tc>
        <w:tc>
          <w:tcPr>
            <w:tcW w:w="1992" w:type="dxa"/>
          </w:tcPr>
          <w:p w14:paraId="06C07FB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r>
              <w:rPr>
                <w:rFonts w:hint="eastAsia" w:cs="宋体"/>
                <w:sz w:val="21"/>
                <w:szCs w:val="21"/>
                <w:vertAlign w:val="baseline"/>
                <w:lang w:val="en-US" w:eastAsia="zh-CN"/>
              </w:rPr>
              <w:t>/</w:t>
            </w:r>
          </w:p>
        </w:tc>
        <w:tc>
          <w:tcPr>
            <w:tcW w:w="1992" w:type="dxa"/>
          </w:tcPr>
          <w:p w14:paraId="02C2527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r>
              <w:rPr>
                <w:rFonts w:hint="eastAsia" w:cs="宋体"/>
                <w:sz w:val="21"/>
                <w:szCs w:val="21"/>
                <w:vertAlign w:val="baseline"/>
                <w:lang w:val="en-US" w:eastAsia="zh-CN"/>
              </w:rPr>
              <w:t>/</w:t>
            </w:r>
          </w:p>
        </w:tc>
        <w:tc>
          <w:tcPr>
            <w:tcW w:w="1993" w:type="dxa"/>
          </w:tcPr>
          <w:p w14:paraId="1866AD0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r>
              <w:rPr>
                <w:rFonts w:hint="eastAsia" w:cs="宋体"/>
                <w:sz w:val="21"/>
                <w:szCs w:val="21"/>
                <w:vertAlign w:val="baseline"/>
                <w:lang w:val="en-US" w:eastAsia="zh-CN"/>
              </w:rPr>
              <w:t>/</w:t>
            </w:r>
          </w:p>
        </w:tc>
        <w:tc>
          <w:tcPr>
            <w:tcW w:w="1993" w:type="dxa"/>
          </w:tcPr>
          <w:p w14:paraId="7C897E1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1"/>
                <w:szCs w:val="21"/>
                <w:vertAlign w:val="baseline"/>
              </w:rPr>
            </w:pPr>
            <w:r>
              <w:rPr>
                <w:rFonts w:hint="eastAsia" w:cs="宋体"/>
                <w:sz w:val="21"/>
                <w:szCs w:val="21"/>
                <w:vertAlign w:val="baseline"/>
                <w:lang w:val="en-US" w:eastAsia="zh-CN"/>
              </w:rPr>
              <w:t>/</w:t>
            </w:r>
          </w:p>
        </w:tc>
      </w:tr>
    </w:tbl>
    <w:p w14:paraId="6FCC925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6、中标候选人及其投标文件相关内容</w:t>
      </w:r>
    </w:p>
    <w:p w14:paraId="1FE3A7B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第1中标候选人名称：</w:t>
      </w:r>
      <w:r>
        <w:rPr>
          <w:rFonts w:hint="eastAsia" w:ascii="宋体" w:hAnsi="宋体" w:eastAsia="宋体" w:cs="宋体"/>
          <w:kern w:val="0"/>
          <w:sz w:val="21"/>
          <w:szCs w:val="21"/>
          <w:u w:val="single"/>
          <w:lang w:val="en-US" w:eastAsia="zh-CN" w:bidi="ar"/>
        </w:rPr>
        <w:t>福建省建筑轻纺设计院有限公司</w:t>
      </w:r>
    </w:p>
    <w:p w14:paraId="7AF76414">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r>
        <w:rPr>
          <w:rFonts w:hint="eastAsia" w:ascii="宋体" w:hAnsi="宋体" w:eastAsia="宋体" w:cs="宋体"/>
          <w:kern w:val="0"/>
          <w:sz w:val="21"/>
          <w:szCs w:val="21"/>
          <w:u w:val="single"/>
          <w:lang w:val="en-US" w:eastAsia="zh-CN" w:bidi="ar"/>
        </w:rPr>
        <w:t>郑建林（一级注册建造师：闽 1352020202100673、注册监理工程师：35005415、一级注册造价工程师：建[造]14183500007292）</w:t>
      </w:r>
    </w:p>
    <w:p w14:paraId="30896A4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lang w:val="en-US" w:eastAsia="zh-CN" w:bidi="ar"/>
        </w:rPr>
        <w:t>工期：</w:t>
      </w:r>
      <w:r>
        <w:rPr>
          <w:rFonts w:hint="eastAsia" w:ascii="宋体" w:hAnsi="宋体" w:eastAsia="宋体" w:cs="宋体"/>
          <w:kern w:val="0"/>
          <w:sz w:val="21"/>
          <w:szCs w:val="21"/>
          <w:u w:val="single"/>
          <w:lang w:val="en-US" w:eastAsia="zh-CN" w:bidi="ar"/>
        </w:rPr>
        <w:t>从签订本项目全过程工程咨询服务合同之日起至本项目工程全部竣工验收合格之日止</w:t>
      </w:r>
    </w:p>
    <w:p w14:paraId="3F0133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工程质量：</w:t>
      </w:r>
      <w:r>
        <w:rPr>
          <w:rFonts w:hint="eastAsia" w:ascii="宋体" w:hAnsi="宋体" w:eastAsia="宋体" w:cs="宋体"/>
          <w:kern w:val="0"/>
          <w:sz w:val="21"/>
          <w:szCs w:val="21"/>
          <w:u w:val="single"/>
          <w:lang w:val="en-US" w:eastAsia="zh-CN" w:bidi="ar"/>
        </w:rPr>
        <w:t>（1）投资控制目标：满足相关规定，经委托人认可的概算范围内； （2）进度目标：满足相关规定、招标文件及招标人要求； （3）质量目标：各项咨询成果符合现行管理规定，施工质量符合工程验收合格标准； （4）安全文明目标：按照安全文明施工的有关规定进行文明施工、安全生产、消除工程安全隐患，禁止违章作业，无安全事故发生，建立文明施工现场、创建智慧工地（如有）</w:t>
      </w:r>
    </w:p>
    <w:p w14:paraId="6420A2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投标总价： </w:t>
      </w:r>
      <w:r>
        <w:rPr>
          <w:rFonts w:hint="eastAsia" w:ascii="宋体" w:hAnsi="宋体" w:eastAsia="宋体" w:cs="宋体"/>
          <w:kern w:val="0"/>
          <w:sz w:val="21"/>
          <w:szCs w:val="21"/>
          <w:u w:val="single"/>
          <w:lang w:val="en-US" w:eastAsia="zh-CN" w:bidi="ar"/>
        </w:rPr>
        <w:t>8029091.00元</w:t>
      </w:r>
    </w:p>
    <w:p w14:paraId="13CCDE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类似工程业绩情况：</w:t>
      </w:r>
    </w:p>
    <w:tbl>
      <w:tblPr>
        <w:tblStyle w:val="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5"/>
        <w:gridCol w:w="1123"/>
        <w:gridCol w:w="1472"/>
        <w:gridCol w:w="2203"/>
        <w:gridCol w:w="1028"/>
        <w:gridCol w:w="1012"/>
      </w:tblGrid>
      <w:tr w14:paraId="4EA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75DBC2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项目名称</w:t>
            </w:r>
          </w:p>
        </w:tc>
        <w:tc>
          <w:tcPr>
            <w:tcW w:w="2125" w:type="dxa"/>
            <w:vAlign w:val="center"/>
          </w:tcPr>
          <w:p w14:paraId="1971D5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项目内容和规模</w:t>
            </w:r>
          </w:p>
        </w:tc>
        <w:tc>
          <w:tcPr>
            <w:tcW w:w="1123" w:type="dxa"/>
            <w:vAlign w:val="center"/>
          </w:tcPr>
          <w:p w14:paraId="17F24D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投资额（万元）</w:t>
            </w:r>
          </w:p>
        </w:tc>
        <w:tc>
          <w:tcPr>
            <w:tcW w:w="1472" w:type="dxa"/>
            <w:vAlign w:val="center"/>
          </w:tcPr>
          <w:p w14:paraId="6C9CF70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投资性质</w:t>
            </w:r>
          </w:p>
        </w:tc>
        <w:tc>
          <w:tcPr>
            <w:tcW w:w="2203" w:type="dxa"/>
            <w:vAlign w:val="center"/>
          </w:tcPr>
          <w:p w14:paraId="69B2B7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咨询服务范围</w:t>
            </w:r>
          </w:p>
        </w:tc>
        <w:tc>
          <w:tcPr>
            <w:tcW w:w="1028" w:type="dxa"/>
            <w:vAlign w:val="center"/>
          </w:tcPr>
          <w:p w14:paraId="3DD2017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项目负责人姓名</w:t>
            </w:r>
          </w:p>
        </w:tc>
        <w:tc>
          <w:tcPr>
            <w:tcW w:w="1012" w:type="dxa"/>
            <w:vAlign w:val="center"/>
          </w:tcPr>
          <w:p w14:paraId="0E4C9E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项目现状</w:t>
            </w:r>
          </w:p>
        </w:tc>
      </w:tr>
      <w:tr w14:paraId="2EE9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ECAC0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福建省肿</w:t>
            </w:r>
          </w:p>
          <w:p w14:paraId="2173E2B5">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瘤医院肿</w:t>
            </w:r>
          </w:p>
          <w:p w14:paraId="25023AA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瘤防治综</w:t>
            </w:r>
          </w:p>
          <w:p w14:paraId="617140FB">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合大楼全</w:t>
            </w:r>
          </w:p>
          <w:p w14:paraId="010DDCE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过程工程</w:t>
            </w:r>
          </w:p>
          <w:p w14:paraId="7AED238C">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咨询</w:t>
            </w:r>
          </w:p>
        </w:tc>
        <w:tc>
          <w:tcPr>
            <w:tcW w:w="2125" w:type="dxa"/>
            <w:vAlign w:val="center"/>
          </w:tcPr>
          <w:p w14:paraId="76092839">
            <w:pPr>
              <w:pStyle w:val="9"/>
              <w:keepNext w:val="0"/>
              <w:keepLines w:val="0"/>
              <w:pageBreakBefore w:val="0"/>
              <w:widowControl w:val="0"/>
              <w:kinsoku/>
              <w:wordWrap/>
              <w:overflowPunct/>
              <w:topLinePunct w:val="0"/>
              <w:autoSpaceDE/>
              <w:autoSpaceDN/>
              <w:bidi w:val="0"/>
              <w:adjustRightInd/>
              <w:snapToGrid/>
              <w:spacing w:line="240" w:lineRule="auto"/>
              <w:ind w:left="0" w:right="0" w:firstLine="5"/>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b w:val="0"/>
                <w:bCs w:val="0"/>
                <w:kern w:val="0"/>
                <w:sz w:val="21"/>
                <w:szCs w:val="21"/>
                <w:u w:val="none"/>
                <w:lang w:val="en-US" w:eastAsia="zh-CN" w:bidi="ar"/>
              </w:rPr>
              <w:t>拆除旧病房大楼，新建肿瘤防治综合大楼1幢，设床位450张。总建筑面积为51605.97平方米，其中:地上建筑面积34605.97平方米，地下建筑面积17000平方米。</w:t>
            </w:r>
          </w:p>
        </w:tc>
        <w:tc>
          <w:tcPr>
            <w:tcW w:w="1123" w:type="dxa"/>
            <w:vAlign w:val="center"/>
          </w:tcPr>
          <w:p w14:paraId="2AB0E0F6">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项目估算总投资46606.59万元，其中：建安工程费用约40000万元。</w:t>
            </w:r>
          </w:p>
        </w:tc>
        <w:tc>
          <w:tcPr>
            <w:tcW w:w="1472" w:type="dxa"/>
            <w:vAlign w:val="center"/>
          </w:tcPr>
          <w:p w14:paraId="5B95F86B">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☑政府投资</w:t>
            </w:r>
          </w:p>
          <w:p w14:paraId="493BE5EF">
            <w:pPr>
              <w:pStyle w:val="9"/>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kern w:val="0"/>
                <w:sz w:val="21"/>
                <w:szCs w:val="21"/>
                <w:u w:val="none"/>
                <w:lang w:val="en-US" w:eastAsia="zh-CN" w:bidi="ar"/>
              </w:rPr>
            </w:pPr>
            <w:r>
              <w:rPr>
                <w:rFonts w:hint="eastAsia" w:cs="宋体"/>
                <w:kern w:val="0"/>
                <w:sz w:val="21"/>
                <w:szCs w:val="21"/>
                <w:u w:val="none"/>
                <w:lang w:val="en-US" w:eastAsia="zh-CN" w:bidi="ar"/>
              </w:rPr>
              <w:t>□</w:t>
            </w:r>
            <w:r>
              <w:rPr>
                <w:rFonts w:hint="eastAsia" w:ascii="宋体" w:hAnsi="宋体" w:eastAsia="宋体" w:cs="宋体"/>
                <w:kern w:val="0"/>
                <w:sz w:val="21"/>
                <w:szCs w:val="21"/>
                <w:u w:val="none"/>
                <w:lang w:val="en-US" w:eastAsia="zh-CN" w:bidi="ar"/>
              </w:rPr>
              <w:t>国有企事业单位投资</w:t>
            </w:r>
          </w:p>
          <w:p w14:paraId="68C09E3D">
            <w:pPr>
              <w:pStyle w:val="9"/>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kern w:val="0"/>
                <w:sz w:val="21"/>
                <w:szCs w:val="21"/>
                <w:u w:val="none"/>
                <w:lang w:val="en-US" w:eastAsia="zh-CN" w:bidi="ar"/>
              </w:rPr>
            </w:pPr>
            <w:r>
              <w:rPr>
                <w:rFonts w:hint="eastAsia" w:cs="宋体"/>
                <w:kern w:val="0"/>
                <w:sz w:val="21"/>
                <w:szCs w:val="21"/>
                <w:u w:val="none"/>
                <w:lang w:val="en-US" w:eastAsia="zh-CN" w:bidi="ar"/>
              </w:rPr>
              <w:t>□</w:t>
            </w:r>
            <w:r>
              <w:rPr>
                <w:rFonts w:hint="eastAsia" w:ascii="宋体" w:hAnsi="宋体" w:eastAsia="宋体" w:cs="宋体"/>
                <w:kern w:val="0"/>
                <w:sz w:val="21"/>
                <w:szCs w:val="21"/>
                <w:u w:val="none"/>
                <w:lang w:val="en-US" w:eastAsia="zh-CN" w:bidi="ar"/>
              </w:rPr>
              <w:t>非国有投资</w:t>
            </w:r>
          </w:p>
        </w:tc>
        <w:tc>
          <w:tcPr>
            <w:tcW w:w="2203" w:type="dxa"/>
            <w:vAlign w:val="center"/>
          </w:tcPr>
          <w:p w14:paraId="50D90F6D">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☑项目管理咨询服务</w:t>
            </w:r>
          </w:p>
          <w:p w14:paraId="3460493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☑工程勘察咨询服务</w:t>
            </w:r>
          </w:p>
          <w:p w14:paraId="303812AF">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☑工程设计咨询服务</w:t>
            </w:r>
          </w:p>
          <w:p w14:paraId="79BCA05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cs="宋体"/>
                <w:kern w:val="0"/>
                <w:sz w:val="21"/>
                <w:szCs w:val="21"/>
                <w:u w:val="none"/>
                <w:lang w:val="en-US" w:eastAsia="zh-CN" w:bidi="ar"/>
              </w:rPr>
              <w:t>☑</w:t>
            </w:r>
            <w:r>
              <w:rPr>
                <w:rFonts w:hint="eastAsia" w:ascii="宋体" w:hAnsi="宋体" w:eastAsia="宋体" w:cs="宋体"/>
                <w:kern w:val="0"/>
                <w:sz w:val="21"/>
                <w:szCs w:val="21"/>
                <w:u w:val="none"/>
                <w:lang w:val="en-US" w:eastAsia="zh-CN" w:bidi="ar"/>
              </w:rPr>
              <w:t>工程监理咨询服务</w:t>
            </w:r>
          </w:p>
          <w:p w14:paraId="7130884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☑工程造价咨询服务</w:t>
            </w:r>
          </w:p>
        </w:tc>
        <w:tc>
          <w:tcPr>
            <w:tcW w:w="1028" w:type="dxa"/>
            <w:vAlign w:val="center"/>
          </w:tcPr>
          <w:p w14:paraId="0EA85DA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王毅</w:t>
            </w:r>
          </w:p>
        </w:tc>
        <w:tc>
          <w:tcPr>
            <w:tcW w:w="1012" w:type="dxa"/>
            <w:vAlign w:val="center"/>
          </w:tcPr>
          <w:p w14:paraId="318EB88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☑在建</w:t>
            </w:r>
          </w:p>
          <w:p w14:paraId="2BE6AE90">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□竣工</w:t>
            </w:r>
          </w:p>
        </w:tc>
      </w:tr>
      <w:tr w14:paraId="25E7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76622E7">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福州市晋</w:t>
            </w:r>
          </w:p>
          <w:p w14:paraId="65F1246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安区医院</w:t>
            </w:r>
          </w:p>
          <w:p w14:paraId="5ECE991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感染病防</w:t>
            </w:r>
          </w:p>
          <w:p w14:paraId="74E3322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治大楼建</w:t>
            </w:r>
          </w:p>
          <w:p w14:paraId="1A19142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设项目全</w:t>
            </w:r>
          </w:p>
          <w:p w14:paraId="050B0F9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过程工程</w:t>
            </w:r>
          </w:p>
          <w:p w14:paraId="1C162F24">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咨询</w:t>
            </w:r>
          </w:p>
        </w:tc>
        <w:tc>
          <w:tcPr>
            <w:tcW w:w="2125" w:type="dxa"/>
            <w:vAlign w:val="center"/>
          </w:tcPr>
          <w:p w14:paraId="4CD4839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拟建建筑面积为13100平方米，其中:地上建筑面积约8300平方米，地下建筑面积约4800平方米，建筑占地面积约906.18平方米。项目建设内容包括:土建、给排水、电气、暖通、消防、绿化工程等。</w:t>
            </w:r>
          </w:p>
        </w:tc>
        <w:tc>
          <w:tcPr>
            <w:tcW w:w="1123" w:type="dxa"/>
            <w:vAlign w:val="center"/>
          </w:tcPr>
          <w:p w14:paraId="2C1CAFB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14746F0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约26002.39万元。其中:建安工程费用14261.48万元。</w:t>
            </w:r>
          </w:p>
        </w:tc>
        <w:tc>
          <w:tcPr>
            <w:tcW w:w="1472" w:type="dxa"/>
            <w:vAlign w:val="center"/>
          </w:tcPr>
          <w:p w14:paraId="15C2C4B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551161C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382B3AD5">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☑政府投资</w:t>
            </w:r>
          </w:p>
          <w:p w14:paraId="40B676BF">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□国有企事业单位投资</w:t>
            </w:r>
          </w:p>
          <w:p w14:paraId="4316AEA5">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cs="宋体"/>
                <w:kern w:val="0"/>
                <w:sz w:val="21"/>
                <w:szCs w:val="21"/>
                <w:u w:val="none"/>
                <w:lang w:val="en-US" w:eastAsia="zh-CN" w:bidi="ar"/>
              </w:rPr>
              <w:t>□</w:t>
            </w:r>
            <w:r>
              <w:rPr>
                <w:rFonts w:hint="eastAsia" w:ascii="宋体" w:hAnsi="宋体" w:eastAsia="宋体" w:cs="宋体"/>
                <w:kern w:val="0"/>
                <w:sz w:val="21"/>
                <w:szCs w:val="21"/>
                <w:u w:val="none"/>
                <w:lang w:val="en-US" w:eastAsia="zh-CN" w:bidi="ar"/>
              </w:rPr>
              <w:t>非国有投资</w:t>
            </w:r>
          </w:p>
        </w:tc>
        <w:tc>
          <w:tcPr>
            <w:tcW w:w="2203" w:type="dxa"/>
            <w:vAlign w:val="center"/>
          </w:tcPr>
          <w:p w14:paraId="53A50DF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A531595">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24520654">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☑项目管理咨询服务☑工程勘察咨询服务</w:t>
            </w:r>
          </w:p>
          <w:p w14:paraId="441E904B">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☑工程设计咨询服务☑工程监理咨询服务</w:t>
            </w:r>
          </w:p>
          <w:p w14:paraId="52C3217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☑工程造价咨询服务</w:t>
            </w:r>
          </w:p>
        </w:tc>
        <w:tc>
          <w:tcPr>
            <w:tcW w:w="1028" w:type="dxa"/>
            <w:vAlign w:val="center"/>
          </w:tcPr>
          <w:p w14:paraId="1CD4A45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王毅</w:t>
            </w:r>
          </w:p>
        </w:tc>
        <w:tc>
          <w:tcPr>
            <w:tcW w:w="1012" w:type="dxa"/>
            <w:vAlign w:val="center"/>
          </w:tcPr>
          <w:p w14:paraId="5BF9B48E">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p>
          <w:p w14:paraId="2A8B2517">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☑在建</w:t>
            </w:r>
          </w:p>
          <w:p w14:paraId="3C1CD60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□竣工</w:t>
            </w:r>
          </w:p>
        </w:tc>
      </w:tr>
      <w:tr w14:paraId="7C70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7C5209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87EFC0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国网福建</w:t>
            </w:r>
          </w:p>
          <w:p w14:paraId="1539513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福州永泰</w:t>
            </w:r>
          </w:p>
          <w:p w14:paraId="56833AAF">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县供电公</w:t>
            </w:r>
          </w:p>
          <w:p w14:paraId="56B6A3D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司生产综</w:t>
            </w:r>
          </w:p>
          <w:p w14:paraId="170549E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合用房(全过程工程</w:t>
            </w:r>
          </w:p>
          <w:p w14:paraId="167BBCA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咨询)</w:t>
            </w:r>
          </w:p>
        </w:tc>
        <w:tc>
          <w:tcPr>
            <w:tcW w:w="2125" w:type="dxa"/>
            <w:vAlign w:val="center"/>
          </w:tcPr>
          <w:p w14:paraId="43CB6404">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占地约13656㎡，新建生产综合用房1栋，地上7层，地下1层，总建筑面积8970㎡，其中地上建筑面积7700.00㎡，地下建筑面积1270㎡，高36.0m，消防水池面积333.00㎡，配套各建筑物、道路、停车场、绿化、主入口及围墙等。</w:t>
            </w:r>
          </w:p>
        </w:tc>
        <w:tc>
          <w:tcPr>
            <w:tcW w:w="1123" w:type="dxa"/>
            <w:vAlign w:val="center"/>
          </w:tcPr>
          <w:p w14:paraId="23E8DF25">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7481AE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1EEF202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约8879万元。其中:建安工程费用3859万元。</w:t>
            </w:r>
          </w:p>
        </w:tc>
        <w:tc>
          <w:tcPr>
            <w:tcW w:w="1472" w:type="dxa"/>
            <w:vAlign w:val="center"/>
          </w:tcPr>
          <w:p w14:paraId="784E27C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62C3CD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22962FC5">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☑政府投资</w:t>
            </w:r>
          </w:p>
          <w:p w14:paraId="0F31362E">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□国有企事业单位投资</w:t>
            </w:r>
          </w:p>
          <w:p w14:paraId="15774D61">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cs="宋体"/>
                <w:kern w:val="0"/>
                <w:sz w:val="21"/>
                <w:szCs w:val="21"/>
                <w:u w:val="none"/>
                <w:lang w:val="en-US" w:eastAsia="zh-CN" w:bidi="ar"/>
              </w:rPr>
              <w:t>□</w:t>
            </w:r>
            <w:r>
              <w:rPr>
                <w:rFonts w:hint="eastAsia" w:ascii="宋体" w:hAnsi="宋体" w:eastAsia="宋体" w:cs="宋体"/>
                <w:kern w:val="0"/>
                <w:sz w:val="21"/>
                <w:szCs w:val="21"/>
                <w:u w:val="none"/>
                <w:lang w:val="en-US" w:eastAsia="zh-CN" w:bidi="ar"/>
              </w:rPr>
              <w:t>非国有投资</w:t>
            </w:r>
          </w:p>
        </w:tc>
        <w:tc>
          <w:tcPr>
            <w:tcW w:w="2203" w:type="dxa"/>
            <w:vAlign w:val="center"/>
          </w:tcPr>
          <w:p w14:paraId="5DC52E0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0FE4761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2B65444">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7464DC1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☑项目管理咨询服务</w:t>
            </w:r>
          </w:p>
          <w:p w14:paraId="01CECDC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☑工程勘察咨询服务</w:t>
            </w:r>
          </w:p>
          <w:p w14:paraId="6549EFC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☑工程设计咨询服务</w:t>
            </w:r>
          </w:p>
          <w:p w14:paraId="55489FC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☑工程监理咨询服务</w:t>
            </w:r>
          </w:p>
          <w:p w14:paraId="717747B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☑工程造价咨询服务</w:t>
            </w:r>
          </w:p>
          <w:p w14:paraId="7F48288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64CBDEF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drawing>
                <wp:inline distT="0" distB="0" distL="0" distR="0">
                  <wp:extent cx="287655" cy="16510"/>
                  <wp:effectExtent l="0" t="0" r="0" b="0"/>
                  <wp:docPr id="11" name="IM 10"/>
                  <wp:cNvGraphicFramePr/>
                  <a:graphic xmlns:a="http://schemas.openxmlformats.org/drawingml/2006/main">
                    <a:graphicData uri="http://schemas.openxmlformats.org/drawingml/2006/picture">
                      <pic:pic xmlns:pic="http://schemas.openxmlformats.org/drawingml/2006/picture">
                        <pic:nvPicPr>
                          <pic:cNvPr id="11" name="IM 10"/>
                          <pic:cNvPicPr/>
                        </pic:nvPicPr>
                        <pic:blipFill>
                          <a:blip r:embed="rId4"/>
                          <a:stretch>
                            <a:fillRect/>
                          </a:stretch>
                        </pic:blipFill>
                        <pic:spPr>
                          <a:xfrm>
                            <a:off x="0" y="0"/>
                            <a:ext cx="287731" cy="16611"/>
                          </a:xfrm>
                          <a:prstGeom prst="rect">
                            <a:avLst/>
                          </a:prstGeom>
                        </pic:spPr>
                      </pic:pic>
                    </a:graphicData>
                  </a:graphic>
                </wp:inline>
              </w:drawing>
            </w:r>
          </w:p>
        </w:tc>
        <w:tc>
          <w:tcPr>
            <w:tcW w:w="1028" w:type="dxa"/>
            <w:vAlign w:val="center"/>
          </w:tcPr>
          <w:p w14:paraId="1E647DCA">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p>
          <w:p w14:paraId="258FF987">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王毅</w:t>
            </w:r>
          </w:p>
        </w:tc>
        <w:tc>
          <w:tcPr>
            <w:tcW w:w="1012" w:type="dxa"/>
            <w:vAlign w:val="center"/>
          </w:tcPr>
          <w:p w14:paraId="73909A6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795BD2EC">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p>
          <w:p w14:paraId="7821D215">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☑在建</w:t>
            </w:r>
          </w:p>
          <w:p w14:paraId="7063846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□竣工</w:t>
            </w:r>
          </w:p>
        </w:tc>
      </w:tr>
      <w:tr w14:paraId="16EC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8070E67">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福建南平</w:t>
            </w:r>
          </w:p>
          <w:p w14:paraId="583809C7">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机电职业</w:t>
            </w:r>
          </w:p>
          <w:p w14:paraId="50A0A0F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学校产教</w:t>
            </w:r>
          </w:p>
          <w:p w14:paraId="6B7D4786">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融合实训</w:t>
            </w:r>
          </w:p>
          <w:p w14:paraId="69FA6B0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基地项目</w:t>
            </w:r>
          </w:p>
          <w:p w14:paraId="356A0E4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全过程工</w:t>
            </w:r>
          </w:p>
          <w:p w14:paraId="140C96C5">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程咨询服</w:t>
            </w:r>
          </w:p>
          <w:p w14:paraId="24B8492F">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务</w:t>
            </w:r>
          </w:p>
        </w:tc>
        <w:tc>
          <w:tcPr>
            <w:tcW w:w="2125" w:type="dxa"/>
            <w:vAlign w:val="center"/>
          </w:tcPr>
          <w:p w14:paraId="6A89E5D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本项目为公共建筑，建设规模为地下1层，地上1~5层，总建筑面积17170平方，其中综合楼构筑物高度20米。最大钢筋混凝土结构跨度为34.8米（地上第1层的7轴～11轴），项目合同造价8431.8143万元。</w:t>
            </w:r>
          </w:p>
        </w:tc>
        <w:tc>
          <w:tcPr>
            <w:tcW w:w="1123" w:type="dxa"/>
            <w:vAlign w:val="center"/>
          </w:tcPr>
          <w:p w14:paraId="36C55662">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本项目总投资：25000万元</w:t>
            </w:r>
          </w:p>
        </w:tc>
        <w:tc>
          <w:tcPr>
            <w:tcW w:w="1472" w:type="dxa"/>
            <w:vAlign w:val="center"/>
          </w:tcPr>
          <w:p w14:paraId="7BA20893">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☑政府投资</w:t>
            </w:r>
          </w:p>
          <w:p w14:paraId="2210527F">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□国有企事业单位投资</w:t>
            </w:r>
          </w:p>
          <w:p w14:paraId="4C2F6A10">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□非国有投资</w:t>
            </w:r>
          </w:p>
        </w:tc>
        <w:tc>
          <w:tcPr>
            <w:tcW w:w="2203" w:type="dxa"/>
            <w:vAlign w:val="center"/>
          </w:tcPr>
          <w:p w14:paraId="19D0672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17EF552F">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1AD6682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☑项目管理咨询服务☑工程勘察咨询服务</w:t>
            </w:r>
          </w:p>
          <w:p w14:paraId="20F6680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☑工程设计咨询服务☑工程监理咨询服务</w:t>
            </w:r>
          </w:p>
          <w:p w14:paraId="3956C61C">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☑工程造价咨询服务</w:t>
            </w:r>
          </w:p>
          <w:p w14:paraId="252175D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p>
          <w:p w14:paraId="46758ED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drawing>
                <wp:inline distT="0" distB="0" distL="0" distR="0">
                  <wp:extent cx="287655" cy="16510"/>
                  <wp:effectExtent l="0" t="0" r="0" b="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4"/>
                          <a:stretch>
                            <a:fillRect/>
                          </a:stretch>
                        </pic:blipFill>
                        <pic:spPr>
                          <a:xfrm>
                            <a:off x="0" y="0"/>
                            <a:ext cx="287731" cy="16611"/>
                          </a:xfrm>
                          <a:prstGeom prst="rect">
                            <a:avLst/>
                          </a:prstGeom>
                        </pic:spPr>
                      </pic:pic>
                    </a:graphicData>
                  </a:graphic>
                </wp:inline>
              </w:drawing>
            </w:r>
          </w:p>
        </w:tc>
        <w:tc>
          <w:tcPr>
            <w:tcW w:w="1028" w:type="dxa"/>
            <w:vAlign w:val="center"/>
          </w:tcPr>
          <w:p w14:paraId="25CC6C9A">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郑建林</w:t>
            </w:r>
          </w:p>
        </w:tc>
        <w:tc>
          <w:tcPr>
            <w:tcW w:w="1012" w:type="dxa"/>
            <w:vAlign w:val="center"/>
          </w:tcPr>
          <w:p w14:paraId="71922E16">
            <w:pPr>
              <w:pStyle w:val="9"/>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kern w:val="0"/>
                <w:sz w:val="21"/>
                <w:szCs w:val="21"/>
                <w:u w:val="none"/>
                <w:lang w:val="en-US" w:eastAsia="zh-CN" w:bidi="ar"/>
              </w:rPr>
            </w:pPr>
          </w:p>
          <w:p w14:paraId="6E03ACE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□在建</w:t>
            </w:r>
          </w:p>
          <w:p w14:paraId="230E57B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☑竣工</w:t>
            </w:r>
          </w:p>
        </w:tc>
      </w:tr>
    </w:tbl>
    <w:p w14:paraId="175E8A5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w:t>
      </w:r>
    </w:p>
    <w:p w14:paraId="63E4DAC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7、公示时间</w:t>
      </w:r>
    </w:p>
    <w:p w14:paraId="43C526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公示期为:2025年9月17日 至2025年9月22日 </w:t>
      </w:r>
    </w:p>
    <w:p w14:paraId="4220AD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8、联系方式</w:t>
      </w:r>
    </w:p>
    <w:p w14:paraId="36A6564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w:t>
      </w:r>
      <w:r>
        <w:rPr>
          <w:rFonts w:hint="eastAsia" w:ascii="宋体" w:hAnsi="宋体" w:eastAsia="宋体" w:cs="宋体"/>
          <w:kern w:val="0"/>
          <w:sz w:val="21"/>
          <w:szCs w:val="21"/>
          <w:u w:val="single"/>
          <w:lang w:val="en-US" w:eastAsia="zh-CN" w:bidi="ar"/>
        </w:rPr>
        <w:t>福州市第二总医院神经精神病防治院</w:t>
      </w:r>
    </w:p>
    <w:p w14:paraId="309B95C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w:t>
      </w:r>
      <w:r>
        <w:rPr>
          <w:rFonts w:hint="eastAsia" w:ascii="宋体" w:hAnsi="宋体" w:eastAsia="宋体" w:cs="宋体"/>
          <w:kern w:val="0"/>
          <w:sz w:val="21"/>
          <w:szCs w:val="21"/>
          <w:u w:val="single"/>
          <w:lang w:val="en-US" w:eastAsia="zh-CN" w:bidi="ar"/>
        </w:rPr>
        <w:t>朱主任</w:t>
      </w:r>
      <w:r>
        <w:rPr>
          <w:rFonts w:hint="eastAsia" w:ascii="宋体" w:hAnsi="宋体" w:eastAsia="宋体" w:cs="宋体"/>
          <w:kern w:val="0"/>
          <w:sz w:val="21"/>
          <w:szCs w:val="21"/>
          <w:lang w:val="en-US" w:eastAsia="zh-CN" w:bidi="ar"/>
        </w:rPr>
        <w:t>,联系电话：</w:t>
      </w:r>
      <w:r>
        <w:rPr>
          <w:rFonts w:hint="eastAsia" w:ascii="宋体" w:hAnsi="宋体" w:eastAsia="宋体" w:cs="宋体"/>
          <w:kern w:val="0"/>
          <w:sz w:val="21"/>
          <w:szCs w:val="21"/>
          <w:u w:val="single"/>
          <w:lang w:val="en-US" w:eastAsia="zh-CN" w:bidi="ar"/>
        </w:rPr>
        <w:t>0591-63069943</w:t>
      </w:r>
      <w:r>
        <w:rPr>
          <w:rFonts w:hint="eastAsia" w:ascii="宋体" w:hAnsi="宋体" w:eastAsia="宋体" w:cs="宋体"/>
          <w:kern w:val="0"/>
          <w:sz w:val="21"/>
          <w:szCs w:val="21"/>
          <w:lang w:val="en-US" w:eastAsia="zh-CN" w:bidi="ar"/>
        </w:rPr>
        <w:t>    </w:t>
      </w:r>
    </w:p>
    <w:p w14:paraId="1CA1C6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办公地址：</w:t>
      </w:r>
      <w:r>
        <w:rPr>
          <w:rFonts w:hint="eastAsia" w:ascii="宋体" w:hAnsi="宋体" w:eastAsia="宋体" w:cs="宋体"/>
          <w:kern w:val="0"/>
          <w:sz w:val="21"/>
          <w:szCs w:val="21"/>
          <w:u w:val="single"/>
          <w:lang w:val="en-US" w:eastAsia="zh-CN" w:bidi="ar"/>
        </w:rPr>
        <w:t>福州市仓山区南二环路451号</w:t>
      </w:r>
      <w:r>
        <w:rPr>
          <w:rFonts w:hint="eastAsia" w:ascii="宋体" w:hAnsi="宋体" w:eastAsia="宋体" w:cs="宋体"/>
          <w:kern w:val="0"/>
          <w:sz w:val="21"/>
          <w:szCs w:val="21"/>
          <w:lang w:val="en-US" w:eastAsia="zh-CN" w:bidi="ar"/>
        </w:rPr>
        <w:t>    </w:t>
      </w:r>
    </w:p>
    <w:p w14:paraId="70B437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邮政编码：</w:t>
      </w:r>
      <w:r>
        <w:rPr>
          <w:rFonts w:hint="eastAsia" w:ascii="宋体" w:hAnsi="宋体" w:eastAsia="宋体" w:cs="宋体"/>
          <w:kern w:val="0"/>
          <w:sz w:val="21"/>
          <w:szCs w:val="21"/>
          <w:u w:val="single"/>
          <w:lang w:val="en-US" w:eastAsia="zh-CN" w:bidi="ar"/>
        </w:rPr>
        <w:t>350007</w:t>
      </w:r>
      <w:r>
        <w:rPr>
          <w:rFonts w:hint="eastAsia" w:ascii="宋体" w:hAnsi="宋体" w:eastAsia="宋体" w:cs="宋体"/>
          <w:kern w:val="0"/>
          <w:sz w:val="21"/>
          <w:szCs w:val="21"/>
          <w:lang w:val="en-US" w:eastAsia="zh-CN" w:bidi="ar"/>
        </w:rPr>
        <w:t>,传真：</w:t>
      </w:r>
      <w:r>
        <w:rPr>
          <w:rFonts w:hint="eastAsia" w:ascii="宋体" w:hAnsi="宋体" w:eastAsia="宋体" w:cs="宋体"/>
          <w:kern w:val="0"/>
          <w:sz w:val="21"/>
          <w:szCs w:val="21"/>
          <w:u w:val="single"/>
          <w:lang w:val="en-US" w:eastAsia="zh-CN" w:bidi="ar"/>
        </w:rPr>
        <w:t>/</w:t>
      </w:r>
      <w:r>
        <w:rPr>
          <w:rFonts w:hint="eastAsia" w:ascii="宋体" w:hAnsi="宋体" w:eastAsia="宋体" w:cs="宋体"/>
          <w:kern w:val="0"/>
          <w:sz w:val="21"/>
          <w:szCs w:val="21"/>
          <w:lang w:val="en-US" w:eastAsia="zh-CN" w:bidi="ar"/>
        </w:rPr>
        <w:t>    </w:t>
      </w:r>
    </w:p>
    <w:p w14:paraId="178BF4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招标代理：</w:t>
      </w:r>
      <w:r>
        <w:rPr>
          <w:rFonts w:hint="eastAsia" w:ascii="宋体" w:hAnsi="宋体" w:eastAsia="宋体" w:cs="宋体"/>
          <w:kern w:val="0"/>
          <w:sz w:val="21"/>
          <w:szCs w:val="21"/>
          <w:u w:val="single"/>
          <w:lang w:val="en-US" w:eastAsia="zh-CN" w:bidi="ar"/>
        </w:rPr>
        <w:t>福建中恒达建设项目管理有限公司</w:t>
      </w:r>
      <w:bookmarkStart w:id="0" w:name="_GoBack"/>
      <w:bookmarkEnd w:id="0"/>
    </w:p>
    <w:p w14:paraId="4F7FF6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联系人：</w:t>
      </w:r>
      <w:r>
        <w:rPr>
          <w:rFonts w:hint="eastAsia" w:ascii="宋体" w:hAnsi="宋体" w:eastAsia="宋体" w:cs="宋体"/>
          <w:kern w:val="0"/>
          <w:sz w:val="21"/>
          <w:szCs w:val="21"/>
          <w:u w:val="single"/>
          <w:lang w:val="en-US" w:eastAsia="zh-CN" w:bidi="ar"/>
        </w:rPr>
        <w:t>林雄安、许以震、钟塬</w:t>
      </w:r>
      <w:r>
        <w:rPr>
          <w:rFonts w:hint="eastAsia" w:ascii="宋体" w:hAnsi="宋体" w:eastAsia="宋体" w:cs="宋体"/>
          <w:kern w:val="0"/>
          <w:sz w:val="21"/>
          <w:szCs w:val="21"/>
          <w:lang w:val="en-US" w:eastAsia="zh-CN" w:bidi="ar"/>
        </w:rPr>
        <w:t>,联系电话：</w:t>
      </w:r>
      <w:r>
        <w:rPr>
          <w:rFonts w:hint="eastAsia" w:ascii="宋体" w:hAnsi="宋体" w:eastAsia="宋体" w:cs="宋体"/>
          <w:kern w:val="0"/>
          <w:sz w:val="21"/>
          <w:szCs w:val="21"/>
          <w:u w:val="single"/>
          <w:lang w:val="en-US" w:eastAsia="zh-CN" w:bidi="ar"/>
        </w:rPr>
        <w:t xml:space="preserve">0591-87571915 </w:t>
      </w:r>
    </w:p>
    <w:p w14:paraId="157CBD5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办公地址：</w:t>
      </w:r>
      <w:r>
        <w:rPr>
          <w:rFonts w:hint="eastAsia" w:ascii="宋体" w:hAnsi="宋体" w:eastAsia="宋体" w:cs="宋体"/>
          <w:kern w:val="0"/>
          <w:sz w:val="21"/>
          <w:szCs w:val="21"/>
          <w:u w:val="single"/>
          <w:lang w:val="en-US" w:eastAsia="zh-CN" w:bidi="ar"/>
        </w:rPr>
        <w:t>福建省福州市晋安区六一北路92</w:t>
      </w:r>
      <w:r>
        <w:rPr>
          <w:rFonts w:hint="default" w:ascii="宋体" w:hAnsi="宋体" w:eastAsia="宋体" w:cs="宋体"/>
          <w:kern w:val="0"/>
          <w:sz w:val="21"/>
          <w:szCs w:val="21"/>
          <w:u w:val="single"/>
          <w:lang w:val="en-US" w:eastAsia="zh-CN" w:bidi="ar"/>
        </w:rPr>
        <w:t>号实发大厦12层</w:t>
      </w:r>
    </w:p>
    <w:p w14:paraId="5DB83B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邮政编码：</w:t>
      </w:r>
      <w:r>
        <w:rPr>
          <w:rFonts w:hint="eastAsia" w:ascii="宋体" w:hAnsi="宋体" w:eastAsia="宋体" w:cs="宋体"/>
          <w:kern w:val="0"/>
          <w:sz w:val="21"/>
          <w:szCs w:val="21"/>
          <w:u w:val="single"/>
          <w:lang w:val="en-US" w:eastAsia="zh-CN" w:bidi="ar"/>
        </w:rPr>
        <w:t>350000</w:t>
      </w:r>
      <w:r>
        <w:rPr>
          <w:rFonts w:hint="eastAsia" w:ascii="宋体" w:hAnsi="宋体" w:eastAsia="宋体" w:cs="宋体"/>
          <w:kern w:val="0"/>
          <w:sz w:val="21"/>
          <w:szCs w:val="21"/>
          <w:lang w:val="en-US" w:eastAsia="zh-CN" w:bidi="ar"/>
        </w:rPr>
        <w:t>,传真：</w:t>
      </w:r>
      <w:r>
        <w:rPr>
          <w:rFonts w:hint="eastAsia" w:ascii="宋体" w:hAnsi="宋体" w:eastAsia="宋体" w:cs="宋体"/>
          <w:kern w:val="0"/>
          <w:sz w:val="21"/>
          <w:szCs w:val="21"/>
          <w:u w:val="single"/>
          <w:lang w:val="en-US" w:eastAsia="zh-CN" w:bidi="ar"/>
        </w:rPr>
        <w:t>/ </w:t>
      </w:r>
      <w:r>
        <w:rPr>
          <w:rFonts w:hint="eastAsia" w:ascii="宋体" w:hAnsi="宋体" w:eastAsia="宋体" w:cs="宋体"/>
          <w:kern w:val="0"/>
          <w:sz w:val="21"/>
          <w:szCs w:val="21"/>
          <w:lang w:val="en-US" w:eastAsia="zh-CN" w:bidi="ar"/>
        </w:rPr>
        <w:t>   </w:t>
      </w:r>
    </w:p>
    <w:p w14:paraId="0B01F76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200"/>
        <w:textAlignment w:val="auto"/>
        <w:rPr>
          <w:rFonts w:hint="eastAsia" w:ascii="宋体" w:hAnsi="宋体" w:eastAsia="宋体" w:cs="宋体"/>
          <w:sz w:val="21"/>
          <w:szCs w:val="21"/>
        </w:rPr>
      </w:pPr>
      <w:r>
        <w:rPr>
          <w:rFonts w:hint="eastAsia" w:ascii="宋体" w:hAnsi="宋体" w:eastAsia="宋体" w:cs="宋体"/>
          <w:sz w:val="21"/>
          <w:szCs w:val="21"/>
        </w:rPr>
        <w:t>投标人或者其他利害关系人对评标结果有异议的，应当在公示期内向招标人提出。</w:t>
      </w:r>
    </w:p>
    <w:p w14:paraId="067DA1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监督机构名称：福州市建设工程招标投标服务中心</w:t>
      </w:r>
    </w:p>
    <w:p w14:paraId="3806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办公地址：福州市仓山区南江滨西大道 193 号东部办公区7号楼3层    </w:t>
      </w:r>
    </w:p>
    <w:p w14:paraId="3FE909D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联系电话：0591-87822105    </w:t>
      </w:r>
    </w:p>
    <w:p w14:paraId="1330B1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leftChars="20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日期：</w:t>
      </w:r>
      <w:r>
        <w:rPr>
          <w:rFonts w:hint="eastAsia" w:ascii="宋体" w:hAnsi="宋体" w:eastAsia="宋体" w:cs="宋体"/>
          <w:kern w:val="0"/>
          <w:sz w:val="21"/>
          <w:szCs w:val="21"/>
          <w:u w:val="single"/>
          <w:lang w:val="en-US" w:eastAsia="zh-CN" w:bidi="ar"/>
        </w:rPr>
        <w:t>2025</w:t>
      </w:r>
      <w:r>
        <w:rPr>
          <w:rFonts w:hint="eastAsia" w:ascii="宋体" w:hAnsi="宋体" w:eastAsia="宋体" w:cs="宋体"/>
          <w:kern w:val="0"/>
          <w:sz w:val="21"/>
          <w:szCs w:val="21"/>
          <w:lang w:val="en-US" w:eastAsia="zh-CN" w:bidi="ar"/>
        </w:rPr>
        <w:t>年</w:t>
      </w:r>
      <w:r>
        <w:rPr>
          <w:rFonts w:hint="eastAsia" w:ascii="宋体" w:hAnsi="宋体" w:eastAsia="宋体" w:cs="宋体"/>
          <w:kern w:val="0"/>
          <w:sz w:val="21"/>
          <w:szCs w:val="21"/>
          <w:u w:val="single"/>
          <w:lang w:val="en-US" w:eastAsia="zh-CN" w:bidi="ar"/>
        </w:rPr>
        <w:t>9</w:t>
      </w:r>
      <w:r>
        <w:rPr>
          <w:rFonts w:hint="eastAsia" w:ascii="宋体" w:hAnsi="宋体" w:eastAsia="宋体" w:cs="宋体"/>
          <w:kern w:val="0"/>
          <w:sz w:val="21"/>
          <w:szCs w:val="21"/>
          <w:lang w:val="en-US" w:eastAsia="zh-CN" w:bidi="ar"/>
        </w:rPr>
        <w:t>月</w:t>
      </w:r>
      <w:r>
        <w:rPr>
          <w:rFonts w:hint="eastAsia" w:ascii="宋体" w:hAnsi="宋体" w:eastAsia="宋体" w:cs="宋体"/>
          <w:kern w:val="0"/>
          <w:sz w:val="21"/>
          <w:szCs w:val="21"/>
          <w:u w:val="single"/>
          <w:lang w:val="en-US" w:eastAsia="zh-CN" w:bidi="ar"/>
        </w:rPr>
        <w:t>17</w:t>
      </w:r>
      <w:r>
        <w:rPr>
          <w:rFonts w:hint="eastAsia" w:ascii="宋体" w:hAnsi="宋体" w:eastAsia="宋体" w:cs="宋体"/>
          <w:kern w:val="0"/>
          <w:sz w:val="21"/>
          <w:szCs w:val="21"/>
          <w:lang w:val="en-US" w:eastAsia="zh-CN" w:bidi="ar"/>
        </w:rPr>
        <w:t>日</w:t>
      </w:r>
    </w:p>
    <w:p w14:paraId="7782C9F0">
      <w:pPr>
        <w:spacing w:line="360" w:lineRule="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ACDF5"/>
    <w:multiLevelType w:val="singleLevel"/>
    <w:tmpl w:val="429ACDF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61788"/>
    <w:rsid w:val="40761788"/>
    <w:rsid w:val="4C6C329B"/>
    <w:rsid w:val="6DBE449A"/>
    <w:rsid w:val="7FB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1888</Words>
  <Characters>2112</Characters>
  <Lines>0</Lines>
  <Paragraphs>0</Paragraphs>
  <TotalTime>43</TotalTime>
  <ScaleCrop>false</ScaleCrop>
  <LinksUpToDate>false</LinksUpToDate>
  <CharactersWithSpaces>2136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2025-09-17T04:59:00Z</dcterms:created>
  <dc:creator>绵绵</dc:creator>
  <cp:lastModifiedBy>绵绵</cp:lastModifiedBy>
  <dcterms:modified xsi:type="dcterms:W3CDTF">2025-09-17T07:31:13Z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29B5307D825C4306B57F472D4413B91F_11</vt:lpwstr>
  </property>
  <property fmtid="{D5CDD505-2E9C-101B-9397-08002B2CF9AE}" pid="4" name="KSOTemplateDocerSaveRecord">
    <vt:lpwstr>eyJoZGlkIjoiZmEyZWRmOGFiNDNjNjgzZjE2MTkzN2RlNWE1YTY2MWIiLCJ1c2VySWQiOiIyMzM2MzI2NTEifQ==</vt:lpwstr>
  </property>
</Properties>
</file>